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A64C" w14:textId="05EA0D16"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sidR="005F6D01">
        <w:rPr>
          <w:rFonts w:ascii="Arial" w:hAnsi="Arial" w:cs="Arial"/>
          <w:b/>
          <w:noProof/>
          <w:sz w:val="24"/>
          <w:szCs w:val="24"/>
        </w:rPr>
        <w:t>9</w:t>
      </w:r>
      <w:r w:rsidR="006F1A8A">
        <w:rPr>
          <w:rFonts w:ascii="Arial" w:hAnsi="Arial" w:cs="Arial"/>
          <w:b/>
          <w:noProof/>
          <w:sz w:val="24"/>
          <w:szCs w:val="24"/>
        </w:rPr>
        <w:t>2</w:t>
      </w:r>
      <w:r w:rsidR="002C5FBC">
        <w:rPr>
          <w:rFonts w:ascii="Arial" w:hAnsi="Arial" w:cs="Arial"/>
          <w:b/>
          <w:noProof/>
          <w:sz w:val="24"/>
          <w:szCs w:val="24"/>
        </w:rPr>
        <w:t>-Bis</w:t>
      </w:r>
      <w:r w:rsidR="00994E5F" w:rsidRPr="004B7E17">
        <w:rPr>
          <w:rFonts w:ascii="Arial" w:hAnsi="Arial" w:cs="Arial"/>
          <w:b/>
          <w:noProof/>
          <w:sz w:val="24"/>
          <w:szCs w:val="24"/>
        </w:rPr>
        <w:tab/>
      </w:r>
      <w:r w:rsidR="00FE0DC4">
        <w:rPr>
          <w:rFonts w:ascii="Arial" w:hAnsi="Arial" w:cs="Arial"/>
          <w:b/>
          <w:bCs/>
          <w:color w:val="808080"/>
          <w:sz w:val="26"/>
          <w:szCs w:val="26"/>
        </w:rPr>
        <w:t>R4-1</w:t>
      </w:r>
      <w:r w:rsidR="002D2ADD">
        <w:rPr>
          <w:rFonts w:ascii="Arial" w:hAnsi="Arial" w:cs="Arial"/>
          <w:b/>
          <w:bCs/>
          <w:color w:val="808080"/>
          <w:sz w:val="26"/>
          <w:szCs w:val="26"/>
        </w:rPr>
        <w:t>9</w:t>
      </w:r>
      <w:r w:rsidR="002C5FBC">
        <w:rPr>
          <w:rFonts w:ascii="Arial" w:hAnsi="Arial" w:cs="Arial"/>
          <w:b/>
          <w:bCs/>
          <w:color w:val="808080"/>
          <w:sz w:val="26"/>
          <w:szCs w:val="26"/>
        </w:rPr>
        <w:t>1</w:t>
      </w:r>
      <w:r w:rsidR="00B9298A">
        <w:rPr>
          <w:rFonts w:ascii="Arial" w:hAnsi="Arial" w:cs="Arial"/>
          <w:b/>
          <w:bCs/>
          <w:color w:val="808080"/>
          <w:sz w:val="26"/>
          <w:szCs w:val="26"/>
        </w:rPr>
        <w:t>2527</w:t>
      </w:r>
      <w:bookmarkStart w:id="1" w:name="_GoBack"/>
      <w:bookmarkEnd w:id="1"/>
    </w:p>
    <w:p w14:paraId="68872719" w14:textId="6583A1ED" w:rsidR="003C33B6" w:rsidRDefault="002C5FBC" w:rsidP="003C33B6">
      <w:pPr>
        <w:pStyle w:val="Footer"/>
        <w:jc w:val="both"/>
        <w:rPr>
          <w:rFonts w:eastAsia="SimSun"/>
          <w:i w:val="0"/>
          <w:noProof w:val="0"/>
          <w:sz w:val="24"/>
          <w:szCs w:val="24"/>
        </w:rPr>
      </w:pPr>
      <w:r>
        <w:rPr>
          <w:rFonts w:eastAsia="SimSun"/>
          <w:i w:val="0"/>
          <w:noProof w:val="0"/>
          <w:sz w:val="24"/>
          <w:szCs w:val="24"/>
        </w:rPr>
        <w:t>Chongqing</w:t>
      </w:r>
      <w:r w:rsidR="003C33B6" w:rsidRPr="0000187B">
        <w:rPr>
          <w:rFonts w:eastAsia="SimSun"/>
          <w:i w:val="0"/>
          <w:noProof w:val="0"/>
          <w:sz w:val="24"/>
          <w:szCs w:val="24"/>
        </w:rPr>
        <w:t xml:space="preserve">, </w:t>
      </w:r>
      <w:r>
        <w:rPr>
          <w:rFonts w:eastAsia="SimSun"/>
          <w:i w:val="0"/>
          <w:noProof w:val="0"/>
          <w:sz w:val="24"/>
          <w:szCs w:val="24"/>
        </w:rPr>
        <w:t>China</w:t>
      </w:r>
      <w:r w:rsidR="003C33B6" w:rsidRPr="0000187B">
        <w:rPr>
          <w:rFonts w:eastAsia="SimSun"/>
          <w:i w:val="0"/>
          <w:noProof w:val="0"/>
          <w:sz w:val="24"/>
          <w:szCs w:val="24"/>
        </w:rPr>
        <w:t xml:space="preserve">, </w:t>
      </w:r>
      <w:r>
        <w:rPr>
          <w:rFonts w:eastAsia="SimSun"/>
          <w:i w:val="0"/>
          <w:noProof w:val="0"/>
          <w:sz w:val="24"/>
          <w:szCs w:val="24"/>
        </w:rPr>
        <w:t>Oct</w:t>
      </w:r>
      <w:r w:rsidR="003C33B6" w:rsidRPr="0000187B">
        <w:rPr>
          <w:rFonts w:eastAsia="SimSun"/>
          <w:i w:val="0"/>
          <w:noProof w:val="0"/>
          <w:sz w:val="24"/>
          <w:szCs w:val="24"/>
        </w:rPr>
        <w:t xml:space="preserve"> </w:t>
      </w:r>
      <w:r>
        <w:rPr>
          <w:rFonts w:eastAsia="SimSun"/>
          <w:i w:val="0"/>
          <w:noProof w:val="0"/>
          <w:sz w:val="24"/>
          <w:szCs w:val="24"/>
        </w:rPr>
        <w:t>14</w:t>
      </w:r>
      <w:r w:rsidR="003C33B6" w:rsidRPr="0000187B">
        <w:rPr>
          <w:rFonts w:eastAsia="SimSun"/>
          <w:i w:val="0"/>
          <w:noProof w:val="0"/>
          <w:sz w:val="24"/>
          <w:szCs w:val="24"/>
        </w:rPr>
        <w:t xml:space="preserve">th – </w:t>
      </w:r>
      <w:r>
        <w:rPr>
          <w:rFonts w:eastAsia="SimSun"/>
          <w:i w:val="0"/>
          <w:noProof w:val="0"/>
          <w:sz w:val="24"/>
          <w:szCs w:val="24"/>
        </w:rPr>
        <w:t>18</w:t>
      </w:r>
      <w:r w:rsidR="003C33B6" w:rsidRPr="0000187B">
        <w:rPr>
          <w:rFonts w:eastAsia="SimSun"/>
          <w:i w:val="0"/>
          <w:noProof w:val="0"/>
          <w:sz w:val="24"/>
          <w:szCs w:val="24"/>
        </w:rPr>
        <w:t>th , 2019</w:t>
      </w:r>
    </w:p>
    <w:p w14:paraId="741322BF" w14:textId="77777777" w:rsidR="005E74BD" w:rsidRDefault="005E74BD" w:rsidP="007377BF">
      <w:pPr>
        <w:pStyle w:val="Footer"/>
        <w:jc w:val="both"/>
        <w:rPr>
          <w:noProof w:val="0"/>
        </w:rPr>
      </w:pPr>
    </w:p>
    <w:p w14:paraId="1D28F6F8" w14:textId="6AC4BD91"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B9298A" w:rsidRPr="00B9298A">
        <w:rPr>
          <w:rFonts w:ascii="Arial" w:hAnsi="Arial"/>
          <w:b/>
          <w:sz w:val="24"/>
        </w:rPr>
        <w:t xml:space="preserve">Discussion on </w:t>
      </w:r>
      <w:r w:rsidR="001E48B2" w:rsidRPr="001E48B2">
        <w:rPr>
          <w:rFonts w:ascii="Arial" w:eastAsia="SimSun" w:hAnsi="Arial"/>
          <w:b/>
          <w:sz w:val="24"/>
          <w:lang w:eastAsia="zh-CN"/>
        </w:rPr>
        <w:t xml:space="preserve">UL </w:t>
      </w:r>
      <w:r w:rsidR="003C33B6">
        <w:rPr>
          <w:rFonts w:ascii="Arial" w:eastAsia="SimSun" w:hAnsi="Arial"/>
          <w:b/>
          <w:sz w:val="24"/>
          <w:lang w:eastAsia="zh-CN"/>
        </w:rPr>
        <w:t>one shot t</w:t>
      </w:r>
      <w:r w:rsidR="001E48B2" w:rsidRPr="001E48B2">
        <w:rPr>
          <w:rFonts w:ascii="Arial" w:eastAsia="SimSun" w:hAnsi="Arial"/>
          <w:b/>
          <w:sz w:val="24"/>
          <w:lang w:eastAsia="zh-CN"/>
        </w:rPr>
        <w:t xml:space="preserve">iming adjustment </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DC72C4C" w14:textId="77777777" w:rsidR="003C33B6"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3C33B6" w:rsidRPr="003C33B6">
        <w:rPr>
          <w:rFonts w:ascii="Arial" w:hAnsi="Arial"/>
          <w:b/>
          <w:sz w:val="24"/>
        </w:rPr>
        <w:t>7.10.6.1.2</w:t>
      </w:r>
      <w:r w:rsidR="003C33B6" w:rsidRPr="003C33B6">
        <w:rPr>
          <w:rFonts w:ascii="Arial" w:hAnsi="Arial"/>
          <w:b/>
          <w:sz w:val="24"/>
        </w:rPr>
        <w:tab/>
        <w:t>One shot timing adjustment</w:t>
      </w:r>
      <w:r w:rsidR="003C33B6" w:rsidRPr="003C33B6">
        <w:rPr>
          <w:rFonts w:ascii="Arial" w:hAnsi="Arial"/>
          <w:b/>
          <w:sz w:val="24"/>
        </w:rPr>
        <w:tab/>
        <w:t>[</w:t>
      </w:r>
      <w:proofErr w:type="spellStart"/>
      <w:r w:rsidR="003C33B6" w:rsidRPr="003C33B6">
        <w:rPr>
          <w:rFonts w:ascii="Arial" w:hAnsi="Arial"/>
          <w:b/>
          <w:sz w:val="24"/>
        </w:rPr>
        <w:t>NR_newRAT</w:t>
      </w:r>
      <w:proofErr w:type="spellEnd"/>
      <w:r w:rsidR="003C33B6" w:rsidRPr="003C33B6">
        <w:rPr>
          <w:rFonts w:ascii="Arial" w:hAnsi="Arial"/>
          <w:b/>
          <w:sz w:val="24"/>
        </w:rPr>
        <w:t>-Core]</w:t>
      </w:r>
    </w:p>
    <w:p w14:paraId="42FE1C74" w14:textId="12D91A00"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8A0780">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3EFCD1E3" w14:textId="552F6592" w:rsidR="00625279" w:rsidRPr="00625279" w:rsidRDefault="00625279" w:rsidP="003C33B6">
      <w:r>
        <w:t>In RAN4#9</w:t>
      </w:r>
      <w:r w:rsidR="003C33B6">
        <w:t xml:space="preserve">1, there we agreed on a CR for one shot timing adjustment. In this contribution we provide our view on values of threshold H and on the error that can be expected after adjustment. </w:t>
      </w:r>
    </w:p>
    <w:p w14:paraId="1132B98B" w14:textId="6DBA19C6" w:rsidR="00A542BB" w:rsidRDefault="00F9308F" w:rsidP="00815012">
      <w:pPr>
        <w:pStyle w:val="Heading1"/>
      </w:pPr>
      <w:r>
        <w:t>Discussion</w:t>
      </w:r>
    </w:p>
    <w:p w14:paraId="78C97470" w14:textId="6CC144C0" w:rsidR="002C5FBC" w:rsidRDefault="002C5FBC" w:rsidP="002C5FBC">
      <w:pPr>
        <w:pStyle w:val="Heading2"/>
      </w:pPr>
      <w:r>
        <w:t>Background</w:t>
      </w:r>
    </w:p>
    <w:p w14:paraId="4D7769C4" w14:textId="04BCD3FA" w:rsidR="002C5FBC" w:rsidRDefault="002C5FBC" w:rsidP="002C5FBC">
      <w:r>
        <w:t xml:space="preserve">For UL, a UE is supposed to follow the DL timing. UE periodically evaluates the DL timing based on SSB and adjusts the UL timing accordingly. Based on current specifications, when the DL jumps beyond </w:t>
      </w:r>
      <w:proofErr w:type="spellStart"/>
      <w:r>
        <w:t>Tq</w:t>
      </w:r>
      <w:proofErr w:type="spellEnd"/>
      <w:r>
        <w:t xml:space="preserve">, the UE is supposed to slew the change in UL timing at a maximum rate of </w:t>
      </w:r>
      <w:proofErr w:type="spellStart"/>
      <w:r>
        <w:t>Tq</w:t>
      </w:r>
      <w:proofErr w:type="spellEnd"/>
      <w:r>
        <w:t xml:space="preserve"> per 200ms. </w:t>
      </w:r>
      <w:r w:rsidR="00824698">
        <w:t xml:space="preserve">Also, the direction of the UL timing change is the same that of observed DL change. This is because the UE is unable to distinguish between timing change due to XO drift or DL timing change. However, above the threshold H the UE is supposed to correct the timing in the opposite direction of observed timing change. </w:t>
      </w:r>
    </w:p>
    <w:p w14:paraId="0E16B515" w14:textId="4072FADA" w:rsidR="00584D12" w:rsidRDefault="00584D12" w:rsidP="002C5FBC">
      <w:r w:rsidRPr="00584D12">
        <w:rPr>
          <w:b/>
        </w:rPr>
        <w:t>Observation 1</w:t>
      </w:r>
      <w:r>
        <w:t>: UE behavior on how it corrects for timing change is different above and below the threshold H.</w:t>
      </w:r>
    </w:p>
    <w:p w14:paraId="273BDDF7" w14:textId="309A114A" w:rsidR="00584D12" w:rsidRDefault="00584D12" w:rsidP="002C5FBC">
      <w:r>
        <w:t xml:space="preserve">Below the threshold, the UE adjusts the timing in same direction as the drift is seen and above the threshold UE adjusts it in opposite direction. </w:t>
      </w:r>
    </w:p>
    <w:p w14:paraId="5B18AC6D" w14:textId="6D6CF37B" w:rsidR="00824698" w:rsidRDefault="00824698" w:rsidP="002C5FBC">
      <w:r>
        <w:t xml:space="preserve">For small changes in timing arising from DL timing change, correcting in the same direction as the DL path, </w:t>
      </w:r>
      <w:r w:rsidR="00EB77F0">
        <w:t xml:space="preserve">introduces an error in UL timing which the gNodeB will then have to correct via TA command. When a UE sees a large jump in timing error, especially when comparing between two different SSB’s, it is more likely that error is coming from change in DL timing from two different paths rather than XO drift. In this case, the UE adjusting the UL timing via shot will show a significant improvement in system performance, even after accounting for a relaxed </w:t>
      </w:r>
      <w:proofErr w:type="spellStart"/>
      <w:r w:rsidR="00EB77F0">
        <w:t>Te</w:t>
      </w:r>
      <w:proofErr w:type="spellEnd"/>
      <w:r w:rsidR="00EB77F0">
        <w:t xml:space="preserve"> as compared with no one-shot adjustment. As an example, consider the case where DL timing changes by 0.5CP. Without one shot adjustment, the network will see a timing jump of 0.5CP+Tq, whereas with one-hot adjustment the network will see a timing jump of Te1. </w:t>
      </w:r>
      <w:proofErr w:type="gramStart"/>
      <w:r w:rsidR="00EB77F0">
        <w:t>As long as</w:t>
      </w:r>
      <w:proofErr w:type="gramEnd"/>
      <w:r w:rsidR="00EB77F0">
        <w:t xml:space="preserve"> Te1 &lt;&lt; 0.5CP + </w:t>
      </w:r>
      <w:proofErr w:type="spellStart"/>
      <w:r w:rsidR="00EB77F0">
        <w:t>Tq</w:t>
      </w:r>
      <w:proofErr w:type="spellEnd"/>
      <w:r w:rsidR="00EB77F0">
        <w:t xml:space="preserve"> the overall system performance is improved.</w:t>
      </w:r>
    </w:p>
    <w:p w14:paraId="5AC4DC97" w14:textId="77777777" w:rsidR="00824698" w:rsidRDefault="00824698" w:rsidP="002C5FBC"/>
    <w:p w14:paraId="301C17FA" w14:textId="16A2E23D" w:rsidR="00584D12" w:rsidRPr="002C5FBC" w:rsidRDefault="00DA7407" w:rsidP="002C5FBC">
      <w:r w:rsidRPr="00DA7407">
        <w:rPr>
          <w:b/>
        </w:rPr>
        <w:t>Observation 2</w:t>
      </w:r>
      <w:r>
        <w:t xml:space="preserve">: In scenario where DL timing jumps by a larger amount, even with a relaxed </w:t>
      </w:r>
      <w:proofErr w:type="spellStart"/>
      <w:r>
        <w:t>Te</w:t>
      </w:r>
      <w:proofErr w:type="spellEnd"/>
      <w:r>
        <w:t xml:space="preserve"> after one-shot adjustment, the system performance is better in case one-shot timing adjustment than where UE slews its timing adjustment. </w:t>
      </w:r>
    </w:p>
    <w:p w14:paraId="7094CCA0" w14:textId="42CACA8E" w:rsidR="009A4CCF" w:rsidRDefault="00E5584B" w:rsidP="00815012">
      <w:r>
        <w:t xml:space="preserve">The need for UE to do a one-shot adjustment arises in cases where there is a sudden jump in UE’s DL timing. In such scenarios if the UE slews its UL timing, it will cause a sudden jump in timing in the signal received at gNodeB. This change in timing may cause significant degradation and may go out of the pull in range of gNodeB’s TTL pull in range. This would suggest the value of the threshold to be set at a low value. However, in practical deployments, the DL timing estimate </w:t>
      </w:r>
      <w:r w:rsidR="009C35C3">
        <w:t xml:space="preserve">done by the UE </w:t>
      </w:r>
      <w:r>
        <w:t xml:space="preserve">will be noisy </w:t>
      </w:r>
      <w:r w:rsidR="009C35C3">
        <w:t>and may not always be completely accurate. If the threshold is set too low, the UE will always do a one-shot correction which will cause the timing at gNodeB to jitter around. This would have a worse impact on performance than if the UE was just doing UL timing adjustments in a gradual manner. The key then is to determine what timing difference can the gNodeB TTL pull in from or even issue a TA command to the UE. From LTE field deployments we have seen that the UE does receive TA commands greater than 0.5*C</w:t>
      </w:r>
      <w:r w:rsidR="0080367E">
        <w:t>P</w:t>
      </w:r>
      <w:r w:rsidR="009C35C3">
        <w:t xml:space="preserve">, indicating that in E-UTRA deployments the </w:t>
      </w:r>
      <w:proofErr w:type="spellStart"/>
      <w:r w:rsidR="009C35C3">
        <w:t>eNodeB</w:t>
      </w:r>
      <w:proofErr w:type="spellEnd"/>
      <w:r w:rsidR="009C35C3">
        <w:t xml:space="preserve"> can accommodate timing jumps above 0.5*CP. From system perspective a gNodeB performance should not be worse than </w:t>
      </w:r>
      <w:proofErr w:type="spellStart"/>
      <w:r w:rsidR="009C35C3">
        <w:t>eNodeB</w:t>
      </w:r>
      <w:proofErr w:type="spellEnd"/>
      <w:r w:rsidR="009C35C3">
        <w:t xml:space="preserve"> performance. Thus, we propose to use 0.5*CP as the threshold.</w:t>
      </w:r>
    </w:p>
    <w:p w14:paraId="148C10D4" w14:textId="5C00E7F3" w:rsidR="009C35C3" w:rsidRDefault="009C35C3" w:rsidP="00815012">
      <w:r w:rsidRPr="009C35C3">
        <w:rPr>
          <w:b/>
        </w:rPr>
        <w:t>Proposal 1</w:t>
      </w:r>
      <w:r>
        <w:t xml:space="preserve">: The threshold </w:t>
      </w:r>
      <w:r w:rsidR="003C33B6" w:rsidRPr="003C33B6">
        <w:t>H</w:t>
      </w:r>
      <w:r>
        <w:t xml:space="preserve"> should be 0.5*CP</w:t>
      </w:r>
    </w:p>
    <w:p w14:paraId="308D1785" w14:textId="3548A5F3" w:rsidR="00E5584B" w:rsidRDefault="00BF40DE" w:rsidP="00815012">
      <w:r>
        <w:t>In addition</w:t>
      </w:r>
      <w:r w:rsidR="00FA1AF0">
        <w:t>,</w:t>
      </w:r>
      <w:r>
        <w:t xml:space="preserve"> the way UE will change its UL timing is either by zero insertion (if the timing needs to be retarded back) or by swallowing samples (if the timing needs to be advanced). </w:t>
      </w:r>
      <w:r w:rsidR="00FA1AF0">
        <w:t xml:space="preserve">From RAN1 specification, in general the maximum amount the UE is expected to advance/retard is timing is governed by the maximum value of the TA command.  A similar limitation needs to be placed here. In case, the timing jumps above what is the maximum value of TA command, the UE will still be able to correct it, but not in a single UL slot. </w:t>
      </w:r>
    </w:p>
    <w:p w14:paraId="4300A323" w14:textId="7069CD51" w:rsidR="00E5584B" w:rsidRDefault="00FA1AF0" w:rsidP="00815012">
      <w:r w:rsidRPr="00FA1AF0">
        <w:rPr>
          <w:b/>
        </w:rPr>
        <w:t>Proposal 2</w:t>
      </w:r>
      <w:r>
        <w:t xml:space="preserve">: UE shall adjust its UL timing in one-shot if the value of the correction is less than the  maximum value of TA command for that SCS. </w:t>
      </w:r>
    </w:p>
    <w:p w14:paraId="16E50D06" w14:textId="184CA996" w:rsidR="00FA1AF0" w:rsidRDefault="00FA1AF0" w:rsidP="00815012">
      <w:r>
        <w:t xml:space="preserve">For Te1, there are multiple of sources of error. One, when doing a beam switch the UE has timing from TTL on the current beam and search on target beam. Two, since the last measurement on the target beam the timing may have drifted. Finally, the UE is taking the difference between two DL timings, hence the estimation error in both will be cumulative. </w:t>
      </w:r>
      <w:r w:rsidR="0078050A">
        <w:t xml:space="preserve">In </w:t>
      </w:r>
      <w:proofErr w:type="spellStart"/>
      <w:r w:rsidR="0078050A">
        <w:t>T</w:t>
      </w:r>
      <w:r w:rsidR="0078050A" w:rsidRPr="009B5ADF">
        <w:rPr>
          <w:vertAlign w:val="subscript"/>
        </w:rPr>
        <w:t>e</w:t>
      </w:r>
      <w:proofErr w:type="spellEnd"/>
      <w:r w:rsidR="0078050A">
        <w:t xml:space="preserve">, </w:t>
      </w:r>
      <w:r w:rsidR="00035010">
        <w:t>RAN4</w:t>
      </w:r>
      <w:r w:rsidR="0078050A">
        <w:t xml:space="preserve"> </w:t>
      </w:r>
      <w:r w:rsidR="00035010">
        <w:t>assumed</w:t>
      </w:r>
      <w:r w:rsidR="0078050A">
        <w:t xml:space="preserve"> </w:t>
      </w:r>
      <w:r w:rsidR="006F0B87">
        <w:t>an</w:t>
      </w:r>
      <w:r w:rsidR="0078050A">
        <w:t xml:space="preserve"> estimation error of 4*T</w:t>
      </w:r>
      <w:r w:rsidR="0078050A" w:rsidRPr="009B5ADF">
        <w:rPr>
          <w:vertAlign w:val="subscript"/>
        </w:rPr>
        <w:t>s</w:t>
      </w:r>
      <w:r w:rsidR="0078050A">
        <w:t xml:space="preserve"> for FR1 and 2*T</w:t>
      </w:r>
      <w:r w:rsidR="0078050A" w:rsidRPr="009B5ADF">
        <w:rPr>
          <w:vertAlign w:val="subscript"/>
        </w:rPr>
        <w:t>s</w:t>
      </w:r>
      <w:r w:rsidR="0078050A">
        <w:t xml:space="preserve"> for FR2. Since, the error now becomes cumulative, we will need an additional margin of the same amount. In addition, the measurements could be long time ago. Assuming a SMTC of 160ms (and 8 beams in FR2), the last measurement could have been 160ms ago in FR1 and 1.28s in FR2. This could cause a timing drift of up to ~1T</w:t>
      </w:r>
      <w:r w:rsidR="0078050A" w:rsidRPr="009B5ADF">
        <w:rPr>
          <w:vertAlign w:val="subscript"/>
        </w:rPr>
        <w:t>s</w:t>
      </w:r>
      <w:r w:rsidR="0078050A">
        <w:t xml:space="preserve"> in FR1 and ~2T</w:t>
      </w:r>
      <w:r w:rsidR="0078050A" w:rsidRPr="009B5ADF">
        <w:rPr>
          <w:vertAlign w:val="subscript"/>
        </w:rPr>
        <w:t>s</w:t>
      </w:r>
      <w:r w:rsidR="0078050A">
        <w:t xml:space="preserve"> in FR2. Thus, overall Te1 needs to be T</w:t>
      </w:r>
      <w:r w:rsidR="0078050A" w:rsidRPr="009B5ADF">
        <w:rPr>
          <w:vertAlign w:val="subscript"/>
        </w:rPr>
        <w:t>e</w:t>
      </w:r>
      <w:r w:rsidR="0078050A">
        <w:t>+5T</w:t>
      </w:r>
      <w:r w:rsidR="0078050A" w:rsidRPr="009B5ADF">
        <w:rPr>
          <w:vertAlign w:val="subscript"/>
        </w:rPr>
        <w:t>s</w:t>
      </w:r>
      <w:r w:rsidR="0078050A">
        <w:t xml:space="preserve"> in FR1 and T</w:t>
      </w:r>
      <w:r w:rsidR="0078050A" w:rsidRPr="009B5ADF">
        <w:rPr>
          <w:vertAlign w:val="subscript"/>
        </w:rPr>
        <w:t>e</w:t>
      </w:r>
      <w:r w:rsidR="0078050A">
        <w:t>+</w:t>
      </w:r>
      <w:r w:rsidR="009B5ADF">
        <w:t>4T</w:t>
      </w:r>
      <w:r w:rsidR="009B5ADF" w:rsidRPr="009B5ADF">
        <w:rPr>
          <w:vertAlign w:val="subscript"/>
        </w:rPr>
        <w:t>s</w:t>
      </w:r>
      <w:r w:rsidR="009B5ADF">
        <w:t xml:space="preserve"> in FR2.</w:t>
      </w:r>
    </w:p>
    <w:p w14:paraId="56A05B83" w14:textId="1126D5EC" w:rsidR="00A02C8A" w:rsidRDefault="00FA1AF0" w:rsidP="00815012">
      <w:r w:rsidRPr="00FA1AF0">
        <w:rPr>
          <w:b/>
        </w:rPr>
        <w:t>Proposal 3:</w:t>
      </w:r>
      <w:r>
        <w:rPr>
          <w:b/>
        </w:rPr>
        <w:t xml:space="preserve"> </w:t>
      </w:r>
      <w:r>
        <w:t xml:space="preserve"> The value of Te1 should be</w:t>
      </w:r>
      <w:r w:rsidR="009B5ADF">
        <w:t xml:space="preserve"> T</w:t>
      </w:r>
      <w:r w:rsidR="009B5ADF" w:rsidRPr="009B5ADF">
        <w:rPr>
          <w:vertAlign w:val="subscript"/>
        </w:rPr>
        <w:t>e</w:t>
      </w:r>
      <w:r w:rsidR="009B5ADF">
        <w:t>+5T</w:t>
      </w:r>
      <w:r w:rsidR="009B5ADF" w:rsidRPr="009B5ADF">
        <w:rPr>
          <w:vertAlign w:val="subscript"/>
        </w:rPr>
        <w:t>s</w:t>
      </w:r>
      <w:r w:rsidR="009B5ADF">
        <w:t xml:space="preserve"> in FR1 and T</w:t>
      </w:r>
      <w:r w:rsidR="009B5ADF" w:rsidRPr="009B5ADF">
        <w:rPr>
          <w:vertAlign w:val="subscript"/>
        </w:rPr>
        <w:t>e</w:t>
      </w:r>
      <w:r w:rsidR="009B5ADF">
        <w:t>+4T</w:t>
      </w:r>
      <w:r w:rsidR="009B5ADF" w:rsidRPr="009B5ADF">
        <w:rPr>
          <w:vertAlign w:val="subscript"/>
        </w:rPr>
        <w:t>s</w:t>
      </w:r>
      <w:r w:rsidR="009B5ADF">
        <w:t xml:space="preserve"> in FR2</w:t>
      </w:r>
    </w:p>
    <w:p w14:paraId="7951A453" w14:textId="77777777" w:rsidR="000C1AB7" w:rsidRPr="00FA1AF0" w:rsidRDefault="000C1AB7" w:rsidP="00815012"/>
    <w:p w14:paraId="0A35D98F" w14:textId="77777777" w:rsidR="00353398" w:rsidRDefault="00353398" w:rsidP="00353398">
      <w:pPr>
        <w:pStyle w:val="Heading1"/>
      </w:pPr>
      <w:r>
        <w:lastRenderedPageBreak/>
        <w:t>Conclusion</w:t>
      </w:r>
    </w:p>
    <w:p w14:paraId="53E086ED" w14:textId="77777777" w:rsidR="00EB77F0" w:rsidRDefault="00EB77F0" w:rsidP="00EB77F0">
      <w:r w:rsidRPr="00584D12">
        <w:rPr>
          <w:b/>
        </w:rPr>
        <w:t>Observation 1</w:t>
      </w:r>
      <w:r>
        <w:t>: UE behavior on how it corrects for timing change is different above and below the threshold H.</w:t>
      </w:r>
    </w:p>
    <w:p w14:paraId="4EE7F3BA" w14:textId="6B257268" w:rsidR="00353398" w:rsidRDefault="00EB77F0" w:rsidP="00353398">
      <w:r w:rsidRPr="00DA7407">
        <w:rPr>
          <w:b/>
        </w:rPr>
        <w:t>Observation 2</w:t>
      </w:r>
      <w:r>
        <w:t xml:space="preserve">: In scenario where DL timing jumps by a larger amount, even with a relaxed </w:t>
      </w:r>
      <w:proofErr w:type="spellStart"/>
      <w:r>
        <w:t>Te</w:t>
      </w:r>
      <w:proofErr w:type="spellEnd"/>
      <w:r>
        <w:t xml:space="preserve"> after one-shot adjustment, the system performance is better in case one-shot timing adjustment than where UE slews its timing adjustment. </w:t>
      </w:r>
    </w:p>
    <w:p w14:paraId="7D5EF0D1" w14:textId="0C74C1E4" w:rsidR="00FA1AF0" w:rsidRDefault="00FA1AF0" w:rsidP="00FA1AF0">
      <w:r w:rsidRPr="009C35C3">
        <w:rPr>
          <w:b/>
        </w:rPr>
        <w:t>Proposal 1</w:t>
      </w:r>
      <w:r>
        <w:t xml:space="preserve">: The threshold </w:t>
      </w:r>
      <w:r w:rsidR="003C33B6" w:rsidRPr="003C33B6">
        <w:t>H</w:t>
      </w:r>
      <w:r>
        <w:t xml:space="preserve"> should be 0.5*CP</w:t>
      </w:r>
    </w:p>
    <w:p w14:paraId="25B016B3" w14:textId="77777777" w:rsidR="00FA1AF0" w:rsidRDefault="00FA1AF0" w:rsidP="00FA1AF0">
      <w:r w:rsidRPr="00FA1AF0">
        <w:rPr>
          <w:b/>
        </w:rPr>
        <w:t>Proposal 2</w:t>
      </w:r>
      <w:r>
        <w:t xml:space="preserve">: UE shall adjust its UL timing in one-shot if the value of the correction is less than the  maximum value of TA command for that SCS. </w:t>
      </w:r>
    </w:p>
    <w:p w14:paraId="2EE2EFDB" w14:textId="77777777" w:rsidR="009B5ADF" w:rsidRDefault="009B5ADF" w:rsidP="009B5ADF">
      <w:r w:rsidRPr="00FA1AF0">
        <w:rPr>
          <w:b/>
        </w:rPr>
        <w:t>Proposal 3:</w:t>
      </w:r>
      <w:r>
        <w:rPr>
          <w:b/>
        </w:rPr>
        <w:t xml:space="preserve"> </w:t>
      </w:r>
      <w:r>
        <w:t xml:space="preserve"> The value of Te1 should be T</w:t>
      </w:r>
      <w:r w:rsidRPr="009B5ADF">
        <w:rPr>
          <w:vertAlign w:val="subscript"/>
        </w:rPr>
        <w:t>e</w:t>
      </w:r>
      <w:r>
        <w:t>+5T</w:t>
      </w:r>
      <w:r w:rsidRPr="009B5ADF">
        <w:rPr>
          <w:vertAlign w:val="subscript"/>
        </w:rPr>
        <w:t>s</w:t>
      </w:r>
      <w:r>
        <w:t xml:space="preserve"> in FR1 and T</w:t>
      </w:r>
      <w:r w:rsidRPr="009B5ADF">
        <w:rPr>
          <w:vertAlign w:val="subscript"/>
        </w:rPr>
        <w:t>e</w:t>
      </w:r>
      <w:r>
        <w:t>+4T</w:t>
      </w:r>
      <w:r w:rsidRPr="009B5ADF">
        <w:rPr>
          <w:vertAlign w:val="subscript"/>
        </w:rPr>
        <w:t>s</w:t>
      </w:r>
      <w:r>
        <w:t xml:space="preserve"> in FR2</w:t>
      </w:r>
    </w:p>
    <w:p w14:paraId="7F68C2C6" w14:textId="763F1201" w:rsidR="00D14E63" w:rsidRPr="00D14E63" w:rsidRDefault="00D14E63" w:rsidP="00D14E63"/>
    <w:sectPr w:rsidR="00D14E63" w:rsidRPr="00D14E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D3CA" w14:textId="77777777" w:rsidR="008A0780" w:rsidRDefault="008A0780" w:rsidP="005E3DBC">
      <w:pPr>
        <w:spacing w:after="0" w:line="240" w:lineRule="auto"/>
      </w:pPr>
      <w:r>
        <w:separator/>
      </w:r>
    </w:p>
  </w:endnote>
  <w:endnote w:type="continuationSeparator" w:id="0">
    <w:p w14:paraId="46225E09" w14:textId="77777777" w:rsidR="008A0780" w:rsidRDefault="008A0780" w:rsidP="005E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07722" w14:textId="77777777" w:rsidR="008A0780" w:rsidRDefault="008A0780" w:rsidP="005E3DBC">
      <w:pPr>
        <w:spacing w:after="0" w:line="240" w:lineRule="auto"/>
      </w:pPr>
      <w:r>
        <w:separator/>
      </w:r>
    </w:p>
  </w:footnote>
  <w:footnote w:type="continuationSeparator" w:id="0">
    <w:p w14:paraId="057CE4FD" w14:textId="77777777" w:rsidR="008A0780" w:rsidRDefault="008A0780" w:rsidP="005E3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6934"/>
    <w:rsid w:val="00035010"/>
    <w:rsid w:val="00042CBB"/>
    <w:rsid w:val="00063518"/>
    <w:rsid w:val="0008068B"/>
    <w:rsid w:val="00085078"/>
    <w:rsid w:val="000919BA"/>
    <w:rsid w:val="000940AB"/>
    <w:rsid w:val="000A3B12"/>
    <w:rsid w:val="000A7CFE"/>
    <w:rsid w:val="000C1AB7"/>
    <w:rsid w:val="000E6B4D"/>
    <w:rsid w:val="000F5431"/>
    <w:rsid w:val="00122416"/>
    <w:rsid w:val="00170C35"/>
    <w:rsid w:val="00180387"/>
    <w:rsid w:val="001B0D58"/>
    <w:rsid w:val="001B1A4F"/>
    <w:rsid w:val="001B63E1"/>
    <w:rsid w:val="001C57D0"/>
    <w:rsid w:val="001E48B2"/>
    <w:rsid w:val="001F3DC8"/>
    <w:rsid w:val="00203ED8"/>
    <w:rsid w:val="00216125"/>
    <w:rsid w:val="00280C03"/>
    <w:rsid w:val="002C5FBC"/>
    <w:rsid w:val="002D2ADD"/>
    <w:rsid w:val="003005EA"/>
    <w:rsid w:val="003024C5"/>
    <w:rsid w:val="003341F0"/>
    <w:rsid w:val="00353398"/>
    <w:rsid w:val="0036334F"/>
    <w:rsid w:val="00363862"/>
    <w:rsid w:val="00363A0F"/>
    <w:rsid w:val="00376F5E"/>
    <w:rsid w:val="00394D66"/>
    <w:rsid w:val="003A11C1"/>
    <w:rsid w:val="003A4AFB"/>
    <w:rsid w:val="003B459E"/>
    <w:rsid w:val="003C33B6"/>
    <w:rsid w:val="003C476F"/>
    <w:rsid w:val="003D04DF"/>
    <w:rsid w:val="00403DF2"/>
    <w:rsid w:val="00405D76"/>
    <w:rsid w:val="00432D16"/>
    <w:rsid w:val="00492EC5"/>
    <w:rsid w:val="004B34F7"/>
    <w:rsid w:val="004E6A2A"/>
    <w:rsid w:val="005712C0"/>
    <w:rsid w:val="0057302B"/>
    <w:rsid w:val="00584D12"/>
    <w:rsid w:val="005D2E5A"/>
    <w:rsid w:val="005D381F"/>
    <w:rsid w:val="005E3DBC"/>
    <w:rsid w:val="005E74BD"/>
    <w:rsid w:val="005F10B1"/>
    <w:rsid w:val="005F6D01"/>
    <w:rsid w:val="00625279"/>
    <w:rsid w:val="00626AF5"/>
    <w:rsid w:val="00635DD7"/>
    <w:rsid w:val="00663E80"/>
    <w:rsid w:val="00690DA3"/>
    <w:rsid w:val="006C4B0B"/>
    <w:rsid w:val="006E7139"/>
    <w:rsid w:val="006F0B87"/>
    <w:rsid w:val="006F1A8A"/>
    <w:rsid w:val="006F472F"/>
    <w:rsid w:val="00704278"/>
    <w:rsid w:val="00732960"/>
    <w:rsid w:val="007377BF"/>
    <w:rsid w:val="00750D68"/>
    <w:rsid w:val="0078050A"/>
    <w:rsid w:val="00791A20"/>
    <w:rsid w:val="007C2744"/>
    <w:rsid w:val="007E31AD"/>
    <w:rsid w:val="007E7820"/>
    <w:rsid w:val="0080367E"/>
    <w:rsid w:val="008146E2"/>
    <w:rsid w:val="00815012"/>
    <w:rsid w:val="00824698"/>
    <w:rsid w:val="00883B2E"/>
    <w:rsid w:val="0088569D"/>
    <w:rsid w:val="00885DC3"/>
    <w:rsid w:val="008A0780"/>
    <w:rsid w:val="008A2940"/>
    <w:rsid w:val="008A5117"/>
    <w:rsid w:val="008F2839"/>
    <w:rsid w:val="008F3395"/>
    <w:rsid w:val="008F7935"/>
    <w:rsid w:val="0092495B"/>
    <w:rsid w:val="00943B69"/>
    <w:rsid w:val="00945C8B"/>
    <w:rsid w:val="00951BBA"/>
    <w:rsid w:val="00954552"/>
    <w:rsid w:val="009737BF"/>
    <w:rsid w:val="00990DDB"/>
    <w:rsid w:val="00991A08"/>
    <w:rsid w:val="00994E5F"/>
    <w:rsid w:val="009A4CCF"/>
    <w:rsid w:val="009B5ADF"/>
    <w:rsid w:val="009C33E6"/>
    <w:rsid w:val="009C35C3"/>
    <w:rsid w:val="009D66DD"/>
    <w:rsid w:val="009F2370"/>
    <w:rsid w:val="00A02C8A"/>
    <w:rsid w:val="00A36EA4"/>
    <w:rsid w:val="00A42D45"/>
    <w:rsid w:val="00A542BB"/>
    <w:rsid w:val="00AA0EFD"/>
    <w:rsid w:val="00AA1979"/>
    <w:rsid w:val="00AA69AD"/>
    <w:rsid w:val="00AC1315"/>
    <w:rsid w:val="00AC2811"/>
    <w:rsid w:val="00B0760C"/>
    <w:rsid w:val="00B22091"/>
    <w:rsid w:val="00B46E29"/>
    <w:rsid w:val="00B9298A"/>
    <w:rsid w:val="00B938DD"/>
    <w:rsid w:val="00BB2D24"/>
    <w:rsid w:val="00BC051D"/>
    <w:rsid w:val="00BC4C59"/>
    <w:rsid w:val="00BD18A1"/>
    <w:rsid w:val="00BF40DE"/>
    <w:rsid w:val="00C00D3E"/>
    <w:rsid w:val="00C06A03"/>
    <w:rsid w:val="00C2177A"/>
    <w:rsid w:val="00C336AA"/>
    <w:rsid w:val="00C45A63"/>
    <w:rsid w:val="00C466F4"/>
    <w:rsid w:val="00C56E72"/>
    <w:rsid w:val="00C808F0"/>
    <w:rsid w:val="00CA14C2"/>
    <w:rsid w:val="00CA7EB7"/>
    <w:rsid w:val="00CA7EF9"/>
    <w:rsid w:val="00CB062C"/>
    <w:rsid w:val="00CD61FC"/>
    <w:rsid w:val="00CE07F2"/>
    <w:rsid w:val="00CE0CF3"/>
    <w:rsid w:val="00D06A85"/>
    <w:rsid w:val="00D14E63"/>
    <w:rsid w:val="00D2229F"/>
    <w:rsid w:val="00D301A8"/>
    <w:rsid w:val="00D35998"/>
    <w:rsid w:val="00D44CC4"/>
    <w:rsid w:val="00D746B3"/>
    <w:rsid w:val="00D82850"/>
    <w:rsid w:val="00D956FB"/>
    <w:rsid w:val="00DA2C39"/>
    <w:rsid w:val="00DA7407"/>
    <w:rsid w:val="00DC1F94"/>
    <w:rsid w:val="00DC7E8E"/>
    <w:rsid w:val="00DF5B61"/>
    <w:rsid w:val="00E15948"/>
    <w:rsid w:val="00E5584B"/>
    <w:rsid w:val="00E65353"/>
    <w:rsid w:val="00E93F7A"/>
    <w:rsid w:val="00EB632B"/>
    <w:rsid w:val="00EB77F0"/>
    <w:rsid w:val="00EE243C"/>
    <w:rsid w:val="00EE6D67"/>
    <w:rsid w:val="00F3272A"/>
    <w:rsid w:val="00F35109"/>
    <w:rsid w:val="00F45595"/>
    <w:rsid w:val="00F677D2"/>
    <w:rsid w:val="00F74155"/>
    <w:rsid w:val="00F9122F"/>
    <w:rsid w:val="00F9308F"/>
    <w:rsid w:val="00FA1AF0"/>
    <w:rsid w:val="00FA20D2"/>
    <w:rsid w:val="00FC58D7"/>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2DB56-FFC3-40F0-9298-BEB72FC66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16</cp:revision>
  <dcterms:created xsi:type="dcterms:W3CDTF">2019-05-02T16:34:00Z</dcterms:created>
  <dcterms:modified xsi:type="dcterms:W3CDTF">2019-10-04T21:21:00Z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